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F6" w:rsidRDefault="004774F6" w:rsidP="004774F6">
      <w:pPr>
        <w:pBdr>
          <w:bottom w:val="single" w:sz="6" w:space="1" w:color="auto"/>
        </w:pBdr>
        <w:spacing w:after="0"/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EYE INSTITUTE FOR MEDICINE &amp; SURGERY</w:t>
      </w:r>
    </w:p>
    <w:p w:rsidR="00E96A26" w:rsidRDefault="009A009F" w:rsidP="004774F6">
      <w:pPr>
        <w:pBdr>
          <w:bottom w:val="single" w:sz="6" w:space="1" w:color="auto"/>
        </w:pBdr>
        <w:spacing w:after="0"/>
        <w:ind w:firstLine="720"/>
        <w:jc w:val="center"/>
        <w:rPr>
          <w:rFonts w:ascii="Tahoma" w:hAnsi="Tahoma" w:cs="Tahoma"/>
          <w:b/>
        </w:rPr>
      </w:pPr>
      <w:r w:rsidRPr="009A009F">
        <w:rPr>
          <w:rFonts w:ascii="Tahoma" w:hAnsi="Tahoma" w:cs="Tahoma"/>
          <w:b/>
        </w:rPr>
        <w:t>POLICY/PROTOCOL</w:t>
      </w:r>
    </w:p>
    <w:p w:rsidR="004774F6" w:rsidRDefault="004774F6" w:rsidP="004774F6">
      <w:pPr>
        <w:pBdr>
          <w:bottom w:val="single" w:sz="6" w:space="1" w:color="auto"/>
        </w:pBdr>
        <w:spacing w:after="0"/>
        <w:ind w:firstLine="720"/>
        <w:jc w:val="center"/>
        <w:rPr>
          <w:rFonts w:ascii="Tahoma" w:hAnsi="Tahoma" w:cs="Tahoma"/>
          <w:b/>
        </w:rPr>
      </w:pPr>
    </w:p>
    <w:p w:rsidR="004774F6" w:rsidRDefault="004774F6" w:rsidP="00744E78">
      <w:pPr>
        <w:pBdr>
          <w:bottom w:val="single" w:sz="6" w:space="1" w:color="auto"/>
        </w:pBdr>
        <w:spacing w:after="0"/>
        <w:ind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AUTHORIZATION GUIDELINES/FEC</w:t>
      </w:r>
    </w:p>
    <w:p w:rsidR="004774F6" w:rsidRPr="004774F6" w:rsidRDefault="004774F6" w:rsidP="004774F6">
      <w:pPr>
        <w:pBdr>
          <w:bottom w:val="single" w:sz="6" w:space="1" w:color="auto"/>
        </w:pBdr>
        <w:spacing w:after="0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01/29/2013</w:t>
      </w:r>
    </w:p>
    <w:p w:rsidR="009A009F" w:rsidRDefault="009A009F" w:rsidP="004774F6">
      <w:pPr>
        <w:spacing w:after="0"/>
        <w:rPr>
          <w:rFonts w:ascii="Tahoma" w:hAnsi="Tahoma" w:cs="Tahoma"/>
          <w:b/>
        </w:rPr>
      </w:pPr>
    </w:p>
    <w:p w:rsidR="004774F6" w:rsidRDefault="004774F6" w:rsidP="004774F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Applies to:  All Employees</w:t>
      </w:r>
    </w:p>
    <w:p w:rsidR="004774F6" w:rsidRPr="004774F6" w:rsidRDefault="004774F6" w:rsidP="004774F6">
      <w:pPr>
        <w:spacing w:after="0"/>
        <w:rPr>
          <w:rFonts w:ascii="Tahoma" w:hAnsi="Tahoma" w:cs="Tahoma"/>
        </w:rPr>
      </w:pPr>
      <w:bookmarkStart w:id="0" w:name="_GoBack"/>
      <w:bookmarkEnd w:id="0"/>
    </w:p>
    <w:p w:rsidR="00042385" w:rsidRPr="004774F6" w:rsidRDefault="000C06E9" w:rsidP="004774F6">
      <w:pPr>
        <w:spacing w:after="0"/>
        <w:rPr>
          <w:rFonts w:ascii="Tahoma" w:hAnsi="Tahoma" w:cs="Tahoma"/>
        </w:rPr>
      </w:pPr>
      <w:r w:rsidRPr="004774F6">
        <w:rPr>
          <w:rFonts w:ascii="Tahoma" w:hAnsi="Tahoma" w:cs="Tahoma"/>
        </w:rPr>
        <w:t>--</w:t>
      </w:r>
      <w:r w:rsidR="00042385" w:rsidRPr="004774F6">
        <w:rPr>
          <w:rFonts w:ascii="Tahoma" w:hAnsi="Tahoma" w:cs="Tahoma"/>
        </w:rPr>
        <w:t>Prior Authorization is required for the following:</w:t>
      </w:r>
    </w:p>
    <w:p w:rsidR="00042385" w:rsidRPr="004774F6" w:rsidRDefault="00042385" w:rsidP="004774F6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4774F6">
        <w:rPr>
          <w:rFonts w:ascii="Tahoma" w:hAnsi="Tahoma" w:cs="Tahoma"/>
        </w:rPr>
        <w:t>Division of the Blind</w:t>
      </w:r>
    </w:p>
    <w:p w:rsidR="00166F4C" w:rsidRPr="004774F6" w:rsidRDefault="00166F4C" w:rsidP="004774F6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4774F6">
        <w:rPr>
          <w:rFonts w:ascii="Tahoma" w:hAnsi="Tahoma" w:cs="Tahoma"/>
        </w:rPr>
        <w:t>Veterans Administration</w:t>
      </w:r>
    </w:p>
    <w:p w:rsidR="00042385" w:rsidRPr="004774F6" w:rsidRDefault="00042385" w:rsidP="004774F6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4774F6">
        <w:rPr>
          <w:rFonts w:ascii="Tahoma" w:hAnsi="Tahoma" w:cs="Tahoma"/>
        </w:rPr>
        <w:t>Vocational Rehab</w:t>
      </w:r>
      <w:r w:rsidR="00E077A5" w:rsidRPr="004774F6">
        <w:rPr>
          <w:rFonts w:ascii="Tahoma" w:hAnsi="Tahoma" w:cs="Tahoma"/>
        </w:rPr>
        <w:t xml:space="preserve"> (appointments can only be booked by their staff, not by patients)</w:t>
      </w:r>
    </w:p>
    <w:p w:rsidR="00116EFD" w:rsidRPr="004774F6" w:rsidRDefault="00116EFD" w:rsidP="004774F6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4774F6">
        <w:rPr>
          <w:rFonts w:ascii="Tahoma" w:hAnsi="Tahoma" w:cs="Tahoma"/>
        </w:rPr>
        <w:t>Tricare Prime (needs referral from PCP for any “medical” visits</w:t>
      </w:r>
      <w:r w:rsidR="00E077A5" w:rsidRPr="004774F6">
        <w:rPr>
          <w:rFonts w:ascii="Tahoma" w:hAnsi="Tahoma" w:cs="Tahoma"/>
        </w:rPr>
        <w:t>, pt must request fromPCP</w:t>
      </w:r>
      <w:r w:rsidR="00CD4957" w:rsidRPr="004774F6">
        <w:rPr>
          <w:rFonts w:ascii="Tahoma" w:hAnsi="Tahoma" w:cs="Tahoma"/>
        </w:rPr>
        <w:t>)</w:t>
      </w:r>
    </w:p>
    <w:p w:rsidR="00EF3A37" w:rsidRPr="004774F6" w:rsidRDefault="00EF3A37" w:rsidP="004774F6">
      <w:pPr>
        <w:spacing w:after="0"/>
        <w:rPr>
          <w:rFonts w:ascii="Tahoma" w:hAnsi="Tahoma" w:cs="Tahoma"/>
        </w:rPr>
      </w:pPr>
      <w:r w:rsidRPr="004774F6">
        <w:rPr>
          <w:rFonts w:ascii="Tahoma" w:hAnsi="Tahoma" w:cs="Tahoma"/>
        </w:rPr>
        <w:t xml:space="preserve">*** </w:t>
      </w:r>
      <w:r w:rsidR="00116EFD" w:rsidRPr="004774F6">
        <w:rPr>
          <w:rFonts w:ascii="Tahoma" w:hAnsi="Tahoma" w:cs="Tahoma"/>
        </w:rPr>
        <w:t>THE 1</w:t>
      </w:r>
      <w:r w:rsidR="00116EFD" w:rsidRPr="004774F6">
        <w:rPr>
          <w:rFonts w:ascii="Tahoma" w:hAnsi="Tahoma" w:cs="Tahoma"/>
          <w:vertAlign w:val="superscript"/>
        </w:rPr>
        <w:t>ST</w:t>
      </w:r>
      <w:r w:rsidR="00116EFD" w:rsidRPr="004774F6">
        <w:rPr>
          <w:rFonts w:ascii="Tahoma" w:hAnsi="Tahoma" w:cs="Tahoma"/>
        </w:rPr>
        <w:t xml:space="preserve"> THREE WILL </w:t>
      </w:r>
      <w:r w:rsidRPr="004774F6">
        <w:rPr>
          <w:rFonts w:ascii="Tahoma" w:hAnsi="Tahoma" w:cs="Tahoma"/>
        </w:rPr>
        <w:t xml:space="preserve">NOT ISSUE ‘SAME DAY’ OR ‘BACK DATED’ AUTH’S.  </w:t>
      </w:r>
    </w:p>
    <w:p w:rsidR="000C06E9" w:rsidRPr="004774F6" w:rsidRDefault="00EF3A37" w:rsidP="004774F6">
      <w:pPr>
        <w:spacing w:after="0"/>
        <w:rPr>
          <w:rFonts w:ascii="Tahoma" w:hAnsi="Tahoma" w:cs="Tahoma"/>
        </w:rPr>
      </w:pPr>
      <w:r w:rsidRPr="004774F6">
        <w:rPr>
          <w:rFonts w:ascii="Tahoma" w:hAnsi="Tahoma" w:cs="Tahoma"/>
          <w:i/>
        </w:rPr>
        <w:t>AUTH MUST BE ISSUED PRIOR TO VISIT FOR EACH SPECIFIC PROCEDURE NEEDED</w:t>
      </w:r>
      <w:r w:rsidRPr="004774F6">
        <w:rPr>
          <w:rFonts w:ascii="Tahoma" w:hAnsi="Tahoma" w:cs="Tahoma"/>
        </w:rPr>
        <w:t>.</w:t>
      </w:r>
    </w:p>
    <w:p w:rsidR="00042385" w:rsidRPr="004774F6" w:rsidRDefault="00042385" w:rsidP="004774F6">
      <w:pPr>
        <w:spacing w:after="0"/>
        <w:rPr>
          <w:rFonts w:ascii="Tahoma" w:hAnsi="Tahoma" w:cs="Tahoma"/>
        </w:rPr>
      </w:pPr>
    </w:p>
    <w:p w:rsidR="00042385" w:rsidRPr="004774F6" w:rsidRDefault="000C06E9" w:rsidP="004774F6">
      <w:pPr>
        <w:spacing w:after="0"/>
        <w:rPr>
          <w:rFonts w:ascii="Tahoma" w:hAnsi="Tahoma" w:cs="Tahoma"/>
        </w:rPr>
      </w:pPr>
      <w:r w:rsidRPr="004774F6">
        <w:rPr>
          <w:rFonts w:ascii="Tahoma" w:hAnsi="Tahoma" w:cs="Tahoma"/>
        </w:rPr>
        <w:t>--</w:t>
      </w:r>
      <w:r w:rsidR="00042385" w:rsidRPr="004774F6">
        <w:rPr>
          <w:rFonts w:ascii="Tahoma" w:hAnsi="Tahoma" w:cs="Tahoma"/>
        </w:rPr>
        <w:t>Prior Auth</w:t>
      </w:r>
      <w:r w:rsidR="00EF3A37" w:rsidRPr="004774F6">
        <w:rPr>
          <w:rFonts w:ascii="Tahoma" w:hAnsi="Tahoma" w:cs="Tahoma"/>
        </w:rPr>
        <w:t>orization</w:t>
      </w:r>
      <w:r w:rsidR="00B42D76" w:rsidRPr="004774F6">
        <w:rPr>
          <w:rFonts w:ascii="Tahoma" w:hAnsi="Tahoma" w:cs="Tahoma"/>
        </w:rPr>
        <w:t xml:space="preserve"> or PCP Referral </w:t>
      </w:r>
      <w:r w:rsidR="00042385" w:rsidRPr="004774F6">
        <w:rPr>
          <w:rFonts w:ascii="Tahoma" w:hAnsi="Tahoma" w:cs="Tahoma"/>
        </w:rPr>
        <w:t xml:space="preserve">is required for </w:t>
      </w:r>
      <w:r w:rsidR="00042385" w:rsidRPr="004774F6">
        <w:rPr>
          <w:rFonts w:ascii="Tahoma" w:hAnsi="Tahoma" w:cs="Tahoma"/>
          <w:u w:val="single"/>
        </w:rPr>
        <w:t>SOME procedures</w:t>
      </w:r>
      <w:r w:rsidR="00042385" w:rsidRPr="004774F6">
        <w:rPr>
          <w:rFonts w:ascii="Tahoma" w:hAnsi="Tahoma" w:cs="Tahoma"/>
        </w:rPr>
        <w:t xml:space="preserve"> for the following:</w:t>
      </w:r>
    </w:p>
    <w:p w:rsidR="000C6294" w:rsidRDefault="00042385" w:rsidP="0004238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4774F6">
        <w:rPr>
          <w:rFonts w:ascii="Tahoma" w:hAnsi="Tahoma" w:cs="Tahoma"/>
        </w:rPr>
        <w:t>HMO plans</w:t>
      </w:r>
      <w:r w:rsidR="00166F4C" w:rsidRPr="004774F6">
        <w:rPr>
          <w:rFonts w:ascii="Tahoma" w:hAnsi="Tahoma" w:cs="Tahoma"/>
        </w:rPr>
        <w:t xml:space="preserve"> </w:t>
      </w:r>
      <w:r w:rsidR="00B42D76" w:rsidRPr="004774F6">
        <w:rPr>
          <w:rFonts w:ascii="Tahoma" w:hAnsi="Tahoma" w:cs="Tahoma"/>
        </w:rPr>
        <w:t>(</w:t>
      </w:r>
      <w:r w:rsidRPr="004774F6">
        <w:rPr>
          <w:rFonts w:ascii="Tahoma" w:hAnsi="Tahoma" w:cs="Tahoma"/>
        </w:rPr>
        <w:t>regard</w:t>
      </w:r>
      <w:r w:rsidR="00B42D76" w:rsidRPr="004774F6">
        <w:rPr>
          <w:rFonts w:ascii="Tahoma" w:hAnsi="Tahoma" w:cs="Tahoma"/>
        </w:rPr>
        <w:t xml:space="preserve">less of the insurance company) – some HMO’s require PCP referral, </w:t>
      </w:r>
      <w:r w:rsidR="000C6294" w:rsidRPr="004774F6">
        <w:rPr>
          <w:rFonts w:ascii="Tahoma" w:hAnsi="Tahoma" w:cs="Tahoma"/>
        </w:rPr>
        <w:t xml:space="preserve">  </w:t>
      </w:r>
      <w:r w:rsidR="00B42D76" w:rsidRPr="004774F6">
        <w:rPr>
          <w:rFonts w:ascii="Tahoma" w:hAnsi="Tahoma" w:cs="Tahoma"/>
        </w:rPr>
        <w:t xml:space="preserve">some procedures require prior authorization (i.e. </w:t>
      </w:r>
      <w:r w:rsidR="000C6294" w:rsidRPr="004774F6">
        <w:rPr>
          <w:rFonts w:ascii="Tahoma" w:hAnsi="Tahoma" w:cs="Tahoma"/>
        </w:rPr>
        <w:t>plugs, lasers, injections, etc.)</w:t>
      </w:r>
    </w:p>
    <w:p w:rsidR="004774F6" w:rsidRPr="004774F6" w:rsidRDefault="004774F6" w:rsidP="004774F6">
      <w:pPr>
        <w:spacing w:after="0"/>
        <w:ind w:left="360"/>
        <w:rPr>
          <w:rFonts w:ascii="Tahoma" w:hAnsi="Tahoma" w:cs="Tahoma"/>
        </w:rPr>
      </w:pPr>
    </w:p>
    <w:p w:rsidR="00042385" w:rsidRPr="004774F6" w:rsidRDefault="000C06E9" w:rsidP="00042385">
      <w:pPr>
        <w:spacing w:after="0"/>
        <w:rPr>
          <w:rFonts w:ascii="Tahoma" w:hAnsi="Tahoma" w:cs="Tahoma"/>
        </w:rPr>
      </w:pPr>
      <w:r w:rsidRPr="004774F6">
        <w:rPr>
          <w:rFonts w:ascii="Tahoma" w:hAnsi="Tahoma" w:cs="Tahoma"/>
        </w:rPr>
        <w:t>--</w:t>
      </w:r>
      <w:r w:rsidR="00042385" w:rsidRPr="004774F6">
        <w:rPr>
          <w:rFonts w:ascii="Tahoma" w:hAnsi="Tahoma" w:cs="Tahoma"/>
        </w:rPr>
        <w:t>Injections:</w:t>
      </w:r>
    </w:p>
    <w:p w:rsidR="00042385" w:rsidRPr="004774F6" w:rsidRDefault="00042385" w:rsidP="00042385">
      <w:pPr>
        <w:spacing w:after="0"/>
        <w:rPr>
          <w:rFonts w:ascii="Tahoma" w:hAnsi="Tahoma" w:cs="Tahoma"/>
        </w:rPr>
      </w:pPr>
      <w:r w:rsidRPr="004774F6">
        <w:rPr>
          <w:rFonts w:ascii="Tahoma" w:hAnsi="Tahoma" w:cs="Tahoma"/>
        </w:rPr>
        <w:t>** Medicare does not issue authorization for any injection</w:t>
      </w:r>
      <w:r w:rsidR="0053732F" w:rsidRPr="004774F6">
        <w:rPr>
          <w:rFonts w:ascii="Tahoma" w:hAnsi="Tahoma" w:cs="Tahoma"/>
        </w:rPr>
        <w:t xml:space="preserve">; however, </w:t>
      </w:r>
      <w:r w:rsidR="00E077A5" w:rsidRPr="004774F6">
        <w:rPr>
          <w:rFonts w:ascii="Tahoma" w:hAnsi="Tahoma" w:cs="Tahoma"/>
        </w:rPr>
        <w:t>documentation must</w:t>
      </w:r>
      <w:r w:rsidRPr="004774F6">
        <w:rPr>
          <w:rFonts w:ascii="Tahoma" w:hAnsi="Tahoma" w:cs="Tahoma"/>
        </w:rPr>
        <w:t xml:space="preserve"> show medical necessity.</w:t>
      </w:r>
    </w:p>
    <w:p w:rsidR="00042385" w:rsidRPr="004774F6" w:rsidRDefault="00042385" w:rsidP="000C06E9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4774F6">
        <w:rPr>
          <w:rFonts w:ascii="Tahoma" w:hAnsi="Tahoma" w:cs="Tahoma"/>
        </w:rPr>
        <w:t>Avastin:  No Prior Authorization required for Health First Health Plans.  All other insurance</w:t>
      </w:r>
      <w:r w:rsidR="000C06E9" w:rsidRPr="004774F6">
        <w:rPr>
          <w:rFonts w:ascii="Tahoma" w:hAnsi="Tahoma" w:cs="Tahoma"/>
        </w:rPr>
        <w:t>s</w:t>
      </w:r>
      <w:r w:rsidRPr="004774F6">
        <w:rPr>
          <w:rFonts w:ascii="Tahoma" w:hAnsi="Tahoma" w:cs="Tahoma"/>
        </w:rPr>
        <w:t>, please call billing to verify if Auth</w:t>
      </w:r>
      <w:r w:rsidR="0053732F" w:rsidRPr="004774F6">
        <w:rPr>
          <w:rFonts w:ascii="Tahoma" w:hAnsi="Tahoma" w:cs="Tahoma"/>
        </w:rPr>
        <w:t>orizati</w:t>
      </w:r>
      <w:r w:rsidR="000C06E9" w:rsidRPr="004774F6">
        <w:rPr>
          <w:rFonts w:ascii="Tahoma" w:hAnsi="Tahoma" w:cs="Tahoma"/>
        </w:rPr>
        <w:t>o</w:t>
      </w:r>
      <w:r w:rsidR="0053732F" w:rsidRPr="004774F6">
        <w:rPr>
          <w:rFonts w:ascii="Tahoma" w:hAnsi="Tahoma" w:cs="Tahoma"/>
        </w:rPr>
        <w:t>n</w:t>
      </w:r>
      <w:r w:rsidRPr="004774F6">
        <w:rPr>
          <w:rFonts w:ascii="Tahoma" w:hAnsi="Tahoma" w:cs="Tahoma"/>
        </w:rPr>
        <w:t xml:space="preserve"> is needed.</w:t>
      </w:r>
      <w:r w:rsidR="0053732F" w:rsidRPr="004774F6">
        <w:rPr>
          <w:rFonts w:ascii="Tahoma" w:hAnsi="Tahoma" w:cs="Tahoma"/>
        </w:rPr>
        <w:t xml:space="preserve">  (Most insurance companies require at least 72 hours to review Auth request, </w:t>
      </w:r>
      <w:r w:rsidR="000C06E9" w:rsidRPr="004774F6">
        <w:rPr>
          <w:rFonts w:ascii="Tahoma" w:hAnsi="Tahoma" w:cs="Tahoma"/>
        </w:rPr>
        <w:t xml:space="preserve">but </w:t>
      </w:r>
      <w:r w:rsidR="0053732F" w:rsidRPr="004774F6">
        <w:rPr>
          <w:rFonts w:ascii="Tahoma" w:hAnsi="Tahoma" w:cs="Tahoma"/>
        </w:rPr>
        <w:t>some take as long as 14 days.)</w:t>
      </w:r>
    </w:p>
    <w:p w:rsidR="00042385" w:rsidRPr="004774F6" w:rsidRDefault="00116EFD" w:rsidP="0004238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4774F6">
        <w:rPr>
          <w:rFonts w:ascii="Tahoma" w:hAnsi="Tahoma" w:cs="Tahoma"/>
        </w:rPr>
        <w:t xml:space="preserve">Eylea, </w:t>
      </w:r>
      <w:r w:rsidR="004E1587" w:rsidRPr="004774F6">
        <w:rPr>
          <w:rFonts w:ascii="Tahoma" w:hAnsi="Tahoma" w:cs="Tahoma"/>
        </w:rPr>
        <w:t xml:space="preserve">Jetrea, </w:t>
      </w:r>
      <w:r w:rsidRPr="004774F6">
        <w:rPr>
          <w:rFonts w:ascii="Tahoma" w:hAnsi="Tahoma" w:cs="Tahoma"/>
        </w:rPr>
        <w:t xml:space="preserve">Lucentis, </w:t>
      </w:r>
      <w:r w:rsidR="000C6294" w:rsidRPr="004774F6">
        <w:rPr>
          <w:rFonts w:ascii="Tahoma" w:hAnsi="Tahoma" w:cs="Tahoma"/>
        </w:rPr>
        <w:t xml:space="preserve">Macugen &amp; Ozurdex:  Billing MUST be notified  – precertification may be required </w:t>
      </w:r>
      <w:r w:rsidRPr="004774F6">
        <w:rPr>
          <w:rFonts w:ascii="Tahoma" w:hAnsi="Tahoma" w:cs="Tahoma"/>
        </w:rPr>
        <w:t>(every insurance plan is different)</w:t>
      </w:r>
    </w:p>
    <w:p w:rsidR="000C06E9" w:rsidRPr="004774F6" w:rsidRDefault="00042385" w:rsidP="000C06E9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4774F6">
        <w:rPr>
          <w:rFonts w:ascii="Tahoma" w:hAnsi="Tahoma" w:cs="Tahoma"/>
        </w:rPr>
        <w:t xml:space="preserve">All other injections:  Please check with billing.  Auth requirements vary depending on the insurance </w:t>
      </w:r>
      <w:r w:rsidR="0053732F" w:rsidRPr="004774F6">
        <w:rPr>
          <w:rFonts w:ascii="Tahoma" w:hAnsi="Tahoma" w:cs="Tahoma"/>
        </w:rPr>
        <w:t xml:space="preserve">company </w:t>
      </w:r>
      <w:r w:rsidRPr="004774F6">
        <w:rPr>
          <w:rFonts w:ascii="Tahoma" w:hAnsi="Tahoma" w:cs="Tahoma"/>
        </w:rPr>
        <w:t xml:space="preserve">&amp; the </w:t>
      </w:r>
      <w:r w:rsidR="0053732F" w:rsidRPr="004774F6">
        <w:rPr>
          <w:rFonts w:ascii="Tahoma" w:hAnsi="Tahoma" w:cs="Tahoma"/>
        </w:rPr>
        <w:t xml:space="preserve">patient’s </w:t>
      </w:r>
      <w:r w:rsidRPr="004774F6">
        <w:rPr>
          <w:rFonts w:ascii="Tahoma" w:hAnsi="Tahoma" w:cs="Tahoma"/>
        </w:rPr>
        <w:t>individual plan.</w:t>
      </w:r>
      <w:r w:rsidR="000C6294" w:rsidRPr="004774F6">
        <w:rPr>
          <w:rFonts w:ascii="Tahoma" w:hAnsi="Tahoma" w:cs="Tahoma"/>
        </w:rPr>
        <w:t xml:space="preserve">  </w:t>
      </w:r>
    </w:p>
    <w:p w:rsidR="00A91C3F" w:rsidRPr="004774F6" w:rsidRDefault="00A91C3F" w:rsidP="000C06E9">
      <w:pPr>
        <w:spacing w:after="0"/>
        <w:rPr>
          <w:rFonts w:ascii="Tahoma" w:hAnsi="Tahoma" w:cs="Tahoma"/>
        </w:rPr>
      </w:pPr>
    </w:p>
    <w:p w:rsidR="000C06E9" w:rsidRPr="004774F6" w:rsidRDefault="000C06E9" w:rsidP="000C06E9">
      <w:pPr>
        <w:spacing w:after="0"/>
        <w:rPr>
          <w:rFonts w:ascii="Tahoma" w:hAnsi="Tahoma" w:cs="Tahoma"/>
        </w:rPr>
      </w:pPr>
      <w:r w:rsidRPr="004774F6">
        <w:rPr>
          <w:rFonts w:ascii="Tahoma" w:hAnsi="Tahoma" w:cs="Tahoma"/>
        </w:rPr>
        <w:t>--Radiology Referrals (including MRI, MRA, CT, CTA)</w:t>
      </w:r>
    </w:p>
    <w:p w:rsidR="009C6539" w:rsidRPr="004774F6" w:rsidRDefault="000C06E9" w:rsidP="000C06E9">
      <w:pPr>
        <w:spacing w:after="0"/>
        <w:rPr>
          <w:rFonts w:ascii="Tahoma" w:hAnsi="Tahoma" w:cs="Tahoma"/>
        </w:rPr>
      </w:pPr>
      <w:r w:rsidRPr="004774F6">
        <w:rPr>
          <w:rFonts w:ascii="Tahoma" w:hAnsi="Tahoma" w:cs="Tahoma"/>
        </w:rPr>
        <w:t xml:space="preserve">** Medicare does not issue authorization; however, written scripts </w:t>
      </w:r>
      <w:r w:rsidR="009C6539" w:rsidRPr="004774F6">
        <w:rPr>
          <w:rFonts w:ascii="Tahoma" w:hAnsi="Tahoma" w:cs="Tahoma"/>
        </w:rPr>
        <w:t xml:space="preserve">given to </w:t>
      </w:r>
      <w:proofErr w:type="gramStart"/>
      <w:r w:rsidR="009C6539" w:rsidRPr="004774F6">
        <w:rPr>
          <w:rFonts w:ascii="Tahoma" w:hAnsi="Tahoma" w:cs="Tahoma"/>
        </w:rPr>
        <w:t>pt’s</w:t>
      </w:r>
      <w:proofErr w:type="gramEnd"/>
      <w:r w:rsidR="009C6539" w:rsidRPr="004774F6">
        <w:rPr>
          <w:rFonts w:ascii="Tahoma" w:hAnsi="Tahoma" w:cs="Tahoma"/>
        </w:rPr>
        <w:t xml:space="preserve"> </w:t>
      </w:r>
      <w:r w:rsidRPr="004774F6">
        <w:rPr>
          <w:rFonts w:ascii="Tahoma" w:hAnsi="Tahoma" w:cs="Tahoma"/>
        </w:rPr>
        <w:t xml:space="preserve">must include: </w:t>
      </w:r>
    </w:p>
    <w:p w:rsidR="009C6539" w:rsidRPr="004774F6" w:rsidRDefault="009C6539" w:rsidP="000C06E9">
      <w:pPr>
        <w:spacing w:after="0"/>
        <w:rPr>
          <w:rFonts w:ascii="Tahoma" w:hAnsi="Tahoma" w:cs="Tahoma"/>
        </w:rPr>
      </w:pPr>
      <w:r w:rsidRPr="004774F6">
        <w:rPr>
          <w:rFonts w:ascii="Tahoma" w:hAnsi="Tahoma" w:cs="Tahoma"/>
        </w:rPr>
        <w:t>P</w:t>
      </w:r>
      <w:r w:rsidR="000C06E9" w:rsidRPr="004774F6">
        <w:rPr>
          <w:rFonts w:ascii="Tahoma" w:hAnsi="Tahoma" w:cs="Tahoma"/>
        </w:rPr>
        <w:t xml:space="preserve">t Name, DOB, Proc Needed, </w:t>
      </w:r>
      <w:r w:rsidRPr="004774F6">
        <w:rPr>
          <w:rFonts w:ascii="Tahoma" w:hAnsi="Tahoma" w:cs="Tahoma"/>
        </w:rPr>
        <w:t>Diag Code &amp; if test is needed with or without contrast.</w:t>
      </w:r>
    </w:p>
    <w:p w:rsidR="000C06E9" w:rsidRDefault="00D155D8" w:rsidP="000C06E9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4774F6">
        <w:rPr>
          <w:rFonts w:ascii="Tahoma" w:hAnsi="Tahoma" w:cs="Tahoma"/>
        </w:rPr>
        <w:t>Most</w:t>
      </w:r>
      <w:r w:rsidR="000C06E9" w:rsidRPr="004774F6">
        <w:rPr>
          <w:rFonts w:ascii="Tahoma" w:hAnsi="Tahoma" w:cs="Tahoma"/>
        </w:rPr>
        <w:t xml:space="preserve"> other insurance companies require Prior Authorization for radiology tests.  </w:t>
      </w:r>
      <w:r w:rsidR="009C6539" w:rsidRPr="004774F6">
        <w:rPr>
          <w:rFonts w:ascii="Tahoma" w:hAnsi="Tahoma" w:cs="Tahoma"/>
        </w:rPr>
        <w:t>Please complete appropriate paperwork</w:t>
      </w:r>
      <w:r w:rsidR="00E077A5" w:rsidRPr="004774F6">
        <w:rPr>
          <w:rFonts w:ascii="Tahoma" w:hAnsi="Tahoma" w:cs="Tahoma"/>
        </w:rPr>
        <w:t xml:space="preserve"> and notify</w:t>
      </w:r>
      <w:r w:rsidR="000C06E9" w:rsidRPr="004774F6">
        <w:rPr>
          <w:rFonts w:ascii="Tahoma" w:hAnsi="Tahoma" w:cs="Tahoma"/>
        </w:rPr>
        <w:t xml:space="preserve"> billing.  Also, please find out</w:t>
      </w:r>
      <w:r w:rsidR="009C6539" w:rsidRPr="004774F6">
        <w:rPr>
          <w:rFonts w:ascii="Tahoma" w:hAnsi="Tahoma" w:cs="Tahoma"/>
        </w:rPr>
        <w:t xml:space="preserve"> what facility the patient would like the test performed at.</w:t>
      </w:r>
      <w:r w:rsidRPr="004774F6">
        <w:rPr>
          <w:rFonts w:ascii="Tahoma" w:hAnsi="Tahoma" w:cs="Tahoma"/>
          <w:i/>
        </w:rPr>
        <w:t xml:space="preserve">  </w:t>
      </w:r>
      <w:r w:rsidRPr="004774F6">
        <w:rPr>
          <w:rFonts w:ascii="Tahoma" w:hAnsi="Tahoma" w:cs="Tahoma"/>
        </w:rPr>
        <w:t xml:space="preserve">(Or at least what area of town they </w:t>
      </w:r>
      <w:proofErr w:type="gramStart"/>
      <w:r w:rsidRPr="004774F6">
        <w:rPr>
          <w:rFonts w:ascii="Tahoma" w:hAnsi="Tahoma" w:cs="Tahoma"/>
        </w:rPr>
        <w:t>prefer .)</w:t>
      </w:r>
      <w:proofErr w:type="gramEnd"/>
      <w:r w:rsidR="000C6294" w:rsidRPr="004774F6">
        <w:rPr>
          <w:rFonts w:ascii="Tahoma" w:hAnsi="Tahoma" w:cs="Tahoma"/>
        </w:rPr>
        <w:t xml:space="preserve">  Place of service IS r</w:t>
      </w:r>
      <w:r w:rsidR="00E077A5" w:rsidRPr="004774F6">
        <w:rPr>
          <w:rFonts w:ascii="Tahoma" w:hAnsi="Tahoma" w:cs="Tahoma"/>
        </w:rPr>
        <w:t>equired to get an authorization.</w:t>
      </w:r>
    </w:p>
    <w:p w:rsidR="00744E78" w:rsidRDefault="00744E78" w:rsidP="00744E78">
      <w:pPr>
        <w:spacing w:after="0"/>
        <w:rPr>
          <w:rFonts w:ascii="Tahoma" w:hAnsi="Tahoma" w:cs="Tahoma"/>
        </w:rPr>
      </w:pPr>
    </w:p>
    <w:p w:rsidR="00744E78" w:rsidRDefault="00744E78" w:rsidP="00744E78">
      <w:pPr>
        <w:spacing w:after="0"/>
        <w:rPr>
          <w:rFonts w:ascii="Tahoma" w:hAnsi="Tahoma" w:cs="Tahoma"/>
        </w:rPr>
      </w:pPr>
    </w:p>
    <w:p w:rsidR="00744E78" w:rsidRDefault="00744E78" w:rsidP="00744E7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</w:t>
      </w:r>
    </w:p>
    <w:p w:rsidR="00744E78" w:rsidRDefault="00744E78" w:rsidP="00744E7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Authorized Signature/Date</w:t>
      </w:r>
    </w:p>
    <w:p w:rsidR="00744E78" w:rsidRPr="00744E78" w:rsidRDefault="00744E78" w:rsidP="00744E78">
      <w:pPr>
        <w:spacing w:after="0"/>
        <w:rPr>
          <w:rFonts w:ascii="Tahoma" w:hAnsi="Tahoma" w:cs="Tahoma"/>
        </w:rPr>
      </w:pPr>
    </w:p>
    <w:sectPr w:rsidR="00744E78" w:rsidRPr="00744E78" w:rsidSect="00744E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12BB"/>
    <w:multiLevelType w:val="hybridMultilevel"/>
    <w:tmpl w:val="F4B0C18E"/>
    <w:lvl w:ilvl="0" w:tplc="7A9C53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73AAD"/>
    <w:multiLevelType w:val="hybridMultilevel"/>
    <w:tmpl w:val="B3F6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00B11"/>
    <w:multiLevelType w:val="hybridMultilevel"/>
    <w:tmpl w:val="6C60355E"/>
    <w:lvl w:ilvl="0" w:tplc="84C28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85"/>
    <w:rsid w:val="00042385"/>
    <w:rsid w:val="000C06E9"/>
    <w:rsid w:val="000C6294"/>
    <w:rsid w:val="00116EFD"/>
    <w:rsid w:val="00166F4C"/>
    <w:rsid w:val="003454DB"/>
    <w:rsid w:val="004774F6"/>
    <w:rsid w:val="004E1587"/>
    <w:rsid w:val="0053732F"/>
    <w:rsid w:val="006157BD"/>
    <w:rsid w:val="00744E78"/>
    <w:rsid w:val="00834AD1"/>
    <w:rsid w:val="009A009F"/>
    <w:rsid w:val="009C6539"/>
    <w:rsid w:val="00A91C3F"/>
    <w:rsid w:val="00B42D76"/>
    <w:rsid w:val="00CD4957"/>
    <w:rsid w:val="00D155D8"/>
    <w:rsid w:val="00E077A5"/>
    <w:rsid w:val="00E96A26"/>
    <w:rsid w:val="00E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B66C-391B-4B89-B454-847994BC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Allscripts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AMHS-Admin</dc:creator>
  <cp:lastModifiedBy>Charlotte Mochel</cp:lastModifiedBy>
  <cp:revision>3</cp:revision>
  <cp:lastPrinted>2015-09-08T20:29:00Z</cp:lastPrinted>
  <dcterms:created xsi:type="dcterms:W3CDTF">2015-09-08T20:29:00Z</dcterms:created>
  <dcterms:modified xsi:type="dcterms:W3CDTF">2015-09-16T14:47:00Z</dcterms:modified>
</cp:coreProperties>
</file>